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66"/>
        <w:spacing w:before="309" w:line="219" w:lineRule="auto"/>
        <w:outlineLvl w:val="0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color w:val="FF0000"/>
          <w14:textOutline w14:w="15875" w14:cap="flat" w14:cmpd="sng">
            <w14:solidFill>
              <w14:srgbClr w14:val="FF0000"/>
            </w14:solidFill>
            <w14:prstDash w14:val="solid"/>
            <w14:miter w14:lim="0"/>
          </w14:textOutline>
          <w:spacing w:val="145"/>
        </w:rPr>
        <w:t>国家税务总局公告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3521"/>
        <w:spacing w:before="101" w:line="222" w:lineRule="auto"/>
        <w:rPr/>
      </w:pPr>
      <w:r>
        <w:rPr/>
        <w:t>2023年第16号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769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国家税务总局关于发布《涉税专业服务</w:t>
      </w:r>
    </w:p>
    <w:p>
      <w:pPr>
        <w:ind w:left="835"/>
        <w:spacing w:before="15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基本准则（试行）》和《涉税专业服务</w:t>
      </w:r>
    </w:p>
    <w:p>
      <w:pPr>
        <w:ind w:left="1392"/>
        <w:spacing w:before="15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职业道德守则（试行）》的公告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649"/>
        <w:spacing w:before="101" w:line="222" w:lineRule="auto"/>
        <w:rPr/>
      </w:pPr>
      <w:r>
        <w:rPr>
          <w:spacing w:val="5"/>
        </w:rPr>
        <w:t>为深入开展学习贯彻习近平新时代中国特色社会主义思想</w:t>
      </w:r>
    </w:p>
    <w:p>
      <w:pPr>
        <w:pStyle w:val="BodyText"/>
        <w:ind w:firstLine="21"/>
        <w:spacing w:before="246" w:line="372" w:lineRule="auto"/>
        <w:rPr/>
      </w:pPr>
      <w:r>
        <w:rPr>
          <w:spacing w:val="5"/>
        </w:rPr>
        <w:t>主题教育，全面贯彻党的二十大精神，认真落实中办、国办印发</w:t>
      </w:r>
      <w:r>
        <w:rPr>
          <w:spacing w:val="7"/>
        </w:rPr>
        <w:t xml:space="preserve"> </w:t>
      </w:r>
      <w:r>
        <w:rPr>
          <w:spacing w:val="6"/>
        </w:rPr>
        <w:t>的《关于进一步深化税收征管改革的意见》和《关于进一步加强</w:t>
      </w:r>
      <w:r>
        <w:rPr>
          <w:spacing w:val="1"/>
        </w:rPr>
        <w:t xml:space="preserve"> </w:t>
      </w:r>
      <w:r>
        <w:rPr/>
        <w:t>财会监督工作的意见》，</w:t>
      </w:r>
      <w:r>
        <w:rPr/>
        <w:t xml:space="preserve"> </w:t>
      </w:r>
      <w:r>
        <w:rPr/>
        <w:t>持续深化拓展税收共治格局，促进涉税</w:t>
      </w:r>
      <w:r>
        <w:rPr>
          <w:spacing w:val="6"/>
        </w:rPr>
        <w:t xml:space="preserve"> </w:t>
      </w:r>
      <w:r>
        <w:rPr>
          <w:spacing w:val="6"/>
        </w:rPr>
        <w:t>专业服务规范发展，助力优化税收营商环境，根</w:t>
      </w:r>
      <w:r>
        <w:rPr>
          <w:spacing w:val="5"/>
        </w:rPr>
        <w:t>据《</w:t>
      </w:r>
      <w:hyperlink w:history="true" r:id="rId2">
        <w:r>
          <w:rPr>
            <w:spacing w:val="5"/>
          </w:rPr>
          <w:t>中华人民共</w:t>
        </w:r>
      </w:hyperlink>
      <w:r>
        <w:rPr/>
        <w:t xml:space="preserve"> </w:t>
      </w:r>
      <w:r>
        <w:rPr>
          <w:spacing w:val="6"/>
        </w:rPr>
        <w:t>和国税收征收管理法》及其实施细则和《涉税专业服务</w:t>
      </w:r>
      <w:r>
        <w:rPr>
          <w:spacing w:val="5"/>
        </w:rPr>
        <w:t>监管办法</w:t>
      </w:r>
      <w:r>
        <w:rPr/>
        <w:t xml:space="preserve"> </w:t>
      </w:r>
      <w:r>
        <w:rPr>
          <w:spacing w:val="-1"/>
        </w:rPr>
        <w:t>（试行）》，</w:t>
      </w:r>
      <w:r>
        <w:rPr>
          <w:spacing w:val="46"/>
        </w:rPr>
        <w:t xml:space="preserve"> </w:t>
      </w:r>
      <w:r>
        <w:rPr>
          <w:spacing w:val="-1"/>
        </w:rPr>
        <w:t>国家税务总局制定了《涉税专业服务</w:t>
      </w:r>
      <w:r>
        <w:rPr>
          <w:spacing w:val="-2"/>
        </w:rPr>
        <w:t>基本准则（试</w:t>
      </w:r>
      <w:r>
        <w:rPr/>
        <w:t xml:space="preserve"> </w:t>
      </w:r>
      <w:r>
        <w:rPr>
          <w:spacing w:val="-2"/>
        </w:rPr>
        <w:t>行）》和《涉税专业服务职业道德守则（试</w:t>
      </w:r>
      <w:r>
        <w:rPr>
          <w:spacing w:val="-3"/>
        </w:rPr>
        <w:t>行）》，现予以发布，</w:t>
      </w:r>
    </w:p>
    <w:p>
      <w:pPr>
        <w:pStyle w:val="BodyText"/>
        <w:ind w:left="65"/>
        <w:spacing w:line="221" w:lineRule="auto"/>
        <w:rPr/>
      </w:pPr>
      <w:r>
        <w:rPr>
          <w:spacing w:val="-2"/>
        </w:rPr>
        <w:t>自2023年10月1日起施行。</w:t>
      </w:r>
    </w:p>
    <w:p>
      <w:pPr>
        <w:spacing w:line="221" w:lineRule="auto"/>
        <w:sectPr>
          <w:footerReference w:type="default" r:id="rId1"/>
          <w:pgSz w:w="11916" w:h="16848"/>
          <w:pgMar w:top="1432" w:right="1399" w:bottom="1695" w:left="1593" w:header="0" w:footer="1415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101" w:line="223" w:lineRule="auto"/>
        <w:rPr/>
      </w:pPr>
      <w:r>
        <w:rPr>
          <w:spacing w:val="2"/>
        </w:rPr>
        <w:t>特此公告。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firstLine="4944"/>
        <w:spacing w:line="2834" w:lineRule="exact"/>
        <w:rPr/>
      </w:pPr>
      <w:r>
        <w:rPr>
          <w:position w:val="-56"/>
        </w:rPr>
        <w:pict>
          <v:group id="_x0000_s2" style="mso-position-vertical-relative:line;mso-position-horizontal-relative:char;width:141.75pt;height:141.75pt;" filled="false" stroked="false" coordsize="2835,2835" coordorigin="0,0">
            <v:shape id="_x0000_s4" style="position:absolute;left:0;top:0;width:2835;height:2835;" filled="false" stroked="false" type="#_x0000_t75">
              <v:imagedata o:title="" r:id="rId4"/>
            </v:shape>
            <v:shape id="_x0000_s6" style="position:absolute;left:-20;top:-20;width:2875;height:28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73"/>
                      <w:spacing w:before="100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"/>
                      </w:rPr>
                      <w:t>国家税务总局</w:t>
                    </w:r>
                  </w:p>
                  <w:p>
                    <w:pPr>
                      <w:ind w:left="340"/>
                      <w:spacing w:before="196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1"/>
                      </w:rPr>
                      <w:t>2023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5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1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1"/>
                      </w:rPr>
                      <w:t>9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1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1"/>
                      </w:rPr>
                      <w:t>5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1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1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pacing w:line="2834" w:lineRule="exact"/>
        <w:sectPr>
          <w:footerReference w:type="default" r:id="rId3"/>
          <w:pgSz w:w="11916" w:h="16848"/>
          <w:pgMar w:top="1432" w:right="1787" w:bottom="1636" w:left="1787" w:header="0" w:footer="1358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375"/>
        <w:spacing w:before="139" w:line="594" w:lineRule="exact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  <w:position w:val="2"/>
        </w:rPr>
        <w:t>涉税专业服务基本准则（试行）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327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第一章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总</w:t>
      </w:r>
      <w:r>
        <w:rPr>
          <w:rFonts w:ascii="SimHei" w:hAnsi="SimHei" w:eastAsia="SimHei" w:cs="SimHei"/>
          <w:sz w:val="31"/>
          <w:szCs w:val="31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7" w:right="87" w:firstLine="627"/>
        <w:spacing w:before="101" w:line="372" w:lineRule="auto"/>
        <w:rPr/>
      </w:pPr>
      <w:r>
        <w:rPr>
          <w:rFonts w:ascii="SimHei" w:hAnsi="SimHei" w:eastAsia="SimHei" w:cs="SimHei"/>
          <w:spacing w:val="6"/>
        </w:rPr>
        <w:t>第一条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为了规范涉税专业服务行为，保障服务质量，维护</w:t>
      </w:r>
      <w:r>
        <w:rPr>
          <w:spacing w:val="9"/>
        </w:rPr>
        <w:t xml:space="preserve"> </w:t>
      </w:r>
      <w:r>
        <w:rPr>
          <w:spacing w:val="6"/>
        </w:rPr>
        <w:t>国家税收利益和涉税专业服务当事人合法权益，根据《中华人民</w:t>
      </w:r>
      <w:r>
        <w:rPr>
          <w:spacing w:val="5"/>
        </w:rPr>
        <w:t xml:space="preserve"> </w:t>
      </w:r>
      <w:r>
        <w:rPr>
          <w:spacing w:val="6"/>
        </w:rPr>
        <w:t>共和国税收征收管理法》及其实施细则和《涉税专业服务监管办</w:t>
      </w:r>
    </w:p>
    <w:p>
      <w:pPr>
        <w:pStyle w:val="BodyText"/>
        <w:ind w:left="14"/>
        <w:spacing w:line="221" w:lineRule="auto"/>
        <w:rPr/>
      </w:pPr>
      <w:r>
        <w:rPr>
          <w:spacing w:val="-12"/>
        </w:rPr>
        <w:t>法(试行)》，</w:t>
      </w:r>
      <w:r>
        <w:rPr>
          <w:spacing w:val="40"/>
        </w:rPr>
        <w:t xml:space="preserve"> </w:t>
      </w:r>
      <w:r>
        <w:rPr>
          <w:spacing w:val="-12"/>
        </w:rPr>
        <w:t>制定本准则。</w:t>
      </w:r>
    </w:p>
    <w:p>
      <w:pPr>
        <w:pStyle w:val="BodyText"/>
        <w:ind w:right="91"/>
        <w:spacing w:before="251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第二条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涉税专业服务机构及其涉税服务人员在中华人民共</w:t>
      </w:r>
    </w:p>
    <w:p>
      <w:pPr>
        <w:pStyle w:val="BodyText"/>
        <w:ind w:left="11"/>
        <w:spacing w:before="1" w:line="220" w:lineRule="auto"/>
        <w:rPr/>
      </w:pPr>
      <w:r>
        <w:rPr>
          <w:spacing w:val="4"/>
        </w:rPr>
        <w:t>和国境内从事涉税专业服务应当遵守本准则。</w:t>
      </w:r>
    </w:p>
    <w:p>
      <w:pPr>
        <w:pStyle w:val="BodyText"/>
        <w:ind w:left="11" w:firstLine="623"/>
        <w:spacing w:before="252" w:line="371" w:lineRule="auto"/>
        <w:rPr/>
      </w:pPr>
      <w:r>
        <w:rPr>
          <w:rFonts w:ascii="SimHei" w:hAnsi="SimHei" w:eastAsia="SimHei" w:cs="SimHei"/>
          <w:spacing w:val="6"/>
        </w:rPr>
        <w:t>第三条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本准则所称涉税专业服务机构是指税务师事务所和</w:t>
      </w:r>
      <w:r>
        <w:rPr>
          <w:spacing w:val="9"/>
        </w:rPr>
        <w:t xml:space="preserve"> </w:t>
      </w:r>
      <w:r>
        <w:rPr>
          <w:spacing w:val="-2"/>
        </w:rPr>
        <w:t>从事涉税专业服务的会计师事务所、律师事务所、代理记账机构、</w:t>
      </w:r>
    </w:p>
    <w:p>
      <w:pPr>
        <w:pStyle w:val="BodyText"/>
        <w:ind w:left="1"/>
        <w:spacing w:before="1" w:line="222" w:lineRule="auto"/>
        <w:rPr/>
      </w:pPr>
      <w:r>
        <w:rPr>
          <w:spacing w:val="5"/>
        </w:rPr>
        <w:t>税务代理公司、财税类咨询公司等机构。</w:t>
      </w:r>
    </w:p>
    <w:p>
      <w:pPr>
        <w:pStyle w:val="BodyText"/>
        <w:ind w:left="635"/>
        <w:spacing w:before="253" w:line="624" w:lineRule="exact"/>
        <w:rPr/>
      </w:pPr>
      <w:r>
        <w:rPr>
          <w:spacing w:val="19"/>
          <w:position w:val="23"/>
        </w:rPr>
        <w:t>本准则所称涉税服务人员是指在涉税专业服务机构中从事</w:t>
      </w:r>
    </w:p>
    <w:p>
      <w:pPr>
        <w:pStyle w:val="BodyText"/>
        <w:ind w:left="23"/>
        <w:spacing w:before="1" w:line="222" w:lineRule="auto"/>
        <w:rPr/>
      </w:pPr>
      <w:r>
        <w:rPr>
          <w:spacing w:val="2"/>
        </w:rPr>
        <w:t>涉税专业服务的人员。</w:t>
      </w:r>
    </w:p>
    <w:p>
      <w:pPr>
        <w:pStyle w:val="BodyText"/>
        <w:ind w:right="97" w:firstLine="635"/>
        <w:spacing w:before="249" w:line="372" w:lineRule="auto"/>
        <w:rPr/>
      </w:pPr>
      <w:r>
        <w:rPr>
          <w:spacing w:val="6"/>
        </w:rPr>
        <w:t>本准则所称涉税专业服务是指涉税专业服务机构接受委托，</w:t>
      </w:r>
      <w:r>
        <w:rPr>
          <w:spacing w:val="9"/>
        </w:rPr>
        <w:t xml:space="preserve"> </w:t>
      </w:r>
      <w:r>
        <w:rPr>
          <w:spacing w:val="6"/>
        </w:rPr>
        <w:t>利用专业知识和技能，就涉税事项向委托人提供的税务代理等服</w:t>
      </w:r>
    </w:p>
    <w:p>
      <w:pPr>
        <w:pStyle w:val="BodyText"/>
        <w:ind w:left="10"/>
        <w:spacing w:before="1" w:line="223" w:lineRule="auto"/>
        <w:rPr/>
      </w:pPr>
      <w:r>
        <w:rPr>
          <w:spacing w:val="-5"/>
        </w:rPr>
        <w:t>务。</w:t>
      </w:r>
    </w:p>
    <w:p>
      <w:pPr>
        <w:pStyle w:val="BodyText"/>
        <w:ind w:left="635"/>
        <w:spacing w:before="248" w:line="226" w:lineRule="auto"/>
        <w:rPr/>
      </w:pPr>
      <w:r>
        <w:rPr>
          <w:rFonts w:ascii="SimHei" w:hAnsi="SimHei" w:eastAsia="SimHei" w:cs="SimHei"/>
          <w:spacing w:val="6"/>
        </w:rPr>
        <w:t>第四条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涉税专业服务包括纳税申报代理、一般税务咨询、</w:t>
      </w:r>
    </w:p>
    <w:p>
      <w:pPr>
        <w:spacing w:line="226" w:lineRule="auto"/>
        <w:sectPr>
          <w:footerReference w:type="default" r:id="rId5"/>
          <w:pgSz w:w="11916" w:h="16848"/>
          <w:pgMar w:top="1432" w:right="1359" w:bottom="1693" w:left="1597" w:header="0" w:footer="1415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624" w:lineRule="exact"/>
        <w:rPr/>
      </w:pPr>
      <w:r>
        <w:rPr>
          <w:spacing w:val="6"/>
          <w:position w:val="23"/>
        </w:rPr>
        <w:t>专业税务顾问、税收策划、涉税鉴证、纳税情况审查、其他税务</w:t>
      </w:r>
    </w:p>
    <w:p>
      <w:pPr>
        <w:pStyle w:val="BodyText"/>
        <w:ind w:left="13"/>
        <w:spacing w:before="1" w:line="221" w:lineRule="auto"/>
        <w:rPr/>
      </w:pPr>
      <w:r>
        <w:rPr>
          <w:spacing w:val="4"/>
        </w:rPr>
        <w:t>事项代理、发票服务和其他涉税服务等。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16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第二章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基本遵循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101" w:line="226" w:lineRule="auto"/>
        <w:outlineLvl w:val="1"/>
        <w:rPr/>
      </w:pPr>
      <w:r>
        <w:rPr>
          <w:rFonts w:ascii="SimHei" w:hAnsi="SimHei" w:eastAsia="SimHei" w:cs="SimHei"/>
          <w:spacing w:val="6"/>
        </w:rPr>
        <w:t>第五条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涉税专业服务机构及其涉税服务人员应当拥护中国</w:t>
      </w:r>
    </w:p>
    <w:p>
      <w:pPr>
        <w:pStyle w:val="BodyText"/>
        <w:ind w:left="7"/>
        <w:spacing w:before="246" w:line="222" w:lineRule="auto"/>
        <w:rPr/>
      </w:pPr>
      <w:r>
        <w:rPr>
          <w:spacing w:val="4"/>
        </w:rPr>
        <w:t>共产党领导，坚持正确政治方向。</w:t>
      </w:r>
    </w:p>
    <w:p>
      <w:pPr>
        <w:pStyle w:val="BodyText"/>
        <w:ind w:left="3" w:firstLine="631"/>
        <w:spacing w:before="249" w:line="372" w:lineRule="auto"/>
        <w:rPr/>
      </w:pPr>
      <w:r>
        <w:rPr>
          <w:rFonts w:ascii="SimHei" w:hAnsi="SimHei" w:eastAsia="SimHei" w:cs="SimHei"/>
          <w:spacing w:val="4"/>
        </w:rPr>
        <w:t>第六条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涉税专业服务机构及其涉税服务人员应当按照法律、</w:t>
      </w:r>
      <w:r>
        <w:rPr/>
        <w:t xml:space="preserve"> </w:t>
      </w:r>
      <w:r>
        <w:rPr>
          <w:spacing w:val="6"/>
        </w:rPr>
        <w:t>行政法规、部门规章及规范性文件（以下简称法律法规）从事涉</w:t>
      </w:r>
    </w:p>
    <w:p>
      <w:pPr>
        <w:pStyle w:val="BodyText"/>
        <w:ind w:left="1"/>
        <w:spacing w:line="221" w:lineRule="auto"/>
        <w:rPr/>
      </w:pPr>
      <w:r>
        <w:rPr>
          <w:spacing w:val="5"/>
        </w:rPr>
        <w:t>税专业服务，接受税务机关行政监管和相关行业协会自律监管。</w:t>
      </w:r>
    </w:p>
    <w:p>
      <w:pPr>
        <w:pStyle w:val="BodyText"/>
        <w:ind w:right="91"/>
        <w:spacing w:before="251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第七条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涉税专业服务机构应当按照规定向税务机关报送机</w:t>
      </w:r>
    </w:p>
    <w:p>
      <w:pPr>
        <w:pStyle w:val="BodyText"/>
        <w:ind w:left="3"/>
        <w:spacing w:before="2" w:line="221" w:lineRule="auto"/>
        <w:rPr/>
      </w:pPr>
      <w:r>
        <w:rPr>
          <w:spacing w:val="5"/>
        </w:rPr>
        <w:t>构基本信息及其涉税服务人员的身份信息和执业资质信息。</w:t>
      </w:r>
    </w:p>
    <w:p>
      <w:pPr>
        <w:pStyle w:val="BodyText"/>
        <w:ind w:right="91"/>
        <w:spacing w:before="248" w:line="627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第八条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涉税专业服务机构及其涉税服务人员应当以真实身</w:t>
      </w:r>
    </w:p>
    <w:p>
      <w:pPr>
        <w:pStyle w:val="BodyText"/>
        <w:spacing w:before="1" w:line="222" w:lineRule="auto"/>
        <w:rPr/>
      </w:pPr>
      <w:r>
        <w:rPr>
          <w:spacing w:val="4"/>
        </w:rPr>
        <w:t>份开展涉税专业服务。</w:t>
      </w:r>
    </w:p>
    <w:p>
      <w:pPr>
        <w:pStyle w:val="BodyText"/>
        <w:spacing w:before="249" w:line="625" w:lineRule="exact"/>
        <w:jc w:val="right"/>
        <w:rPr/>
      </w:pPr>
      <w:r>
        <w:rPr>
          <w:rFonts w:ascii="SimHei" w:hAnsi="SimHei" w:eastAsia="SimHei" w:cs="SimHei"/>
          <w:spacing w:val="4"/>
          <w:position w:val="23"/>
        </w:rPr>
        <w:t>第九条</w:t>
      </w:r>
      <w:r>
        <w:rPr>
          <w:rFonts w:ascii="SimHei" w:hAnsi="SimHei" w:eastAsia="SimHei" w:cs="SimHei"/>
          <w:spacing w:val="4"/>
          <w:position w:val="23"/>
        </w:rPr>
        <w:t xml:space="preserve"> </w:t>
      </w:r>
      <w:r>
        <w:rPr>
          <w:spacing w:val="4"/>
          <w:position w:val="23"/>
        </w:rPr>
        <w:t>涉税专业服务机构及其涉税服务人员应当诚实守信、</w:t>
      </w:r>
    </w:p>
    <w:p>
      <w:pPr>
        <w:pStyle w:val="BodyText"/>
        <w:ind w:left="13"/>
        <w:spacing w:line="221" w:lineRule="auto"/>
        <w:rPr/>
      </w:pPr>
      <w:r>
        <w:rPr>
          <w:spacing w:val="5"/>
        </w:rPr>
        <w:t>正直自律、勤勉尽责，遵守职业道德，维护</w:t>
      </w:r>
      <w:r>
        <w:rPr>
          <w:spacing w:val="4"/>
        </w:rPr>
        <w:t>行业形象。</w:t>
      </w:r>
    </w:p>
    <w:p>
      <w:pPr>
        <w:pStyle w:val="BodyText"/>
        <w:ind w:right="91"/>
        <w:spacing w:before="252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第十条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从事涉税专业服务应当遵循独立、客观、公正、规</w:t>
      </w:r>
    </w:p>
    <w:p>
      <w:pPr>
        <w:pStyle w:val="BodyText"/>
        <w:ind w:left="29"/>
        <w:spacing w:before="1" w:line="223" w:lineRule="auto"/>
        <w:rPr/>
      </w:pPr>
      <w:r>
        <w:rPr>
          <w:spacing w:val="-5"/>
        </w:rPr>
        <w:t>范原则。</w:t>
      </w:r>
    </w:p>
    <w:p>
      <w:pPr>
        <w:pStyle w:val="BodyText"/>
        <w:ind w:left="635"/>
        <w:spacing w:before="248" w:line="625" w:lineRule="exact"/>
        <w:rPr/>
      </w:pPr>
      <w:r>
        <w:rPr>
          <w:rFonts w:ascii="SimHei" w:hAnsi="SimHei" w:eastAsia="SimHei" w:cs="SimHei"/>
          <w:spacing w:val="6"/>
          <w:position w:val="23"/>
        </w:rPr>
        <w:t>第十一条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涉税专业服务机构应当建立质量管理制度和风险</w:t>
      </w:r>
    </w:p>
    <w:p>
      <w:pPr>
        <w:pStyle w:val="BodyText"/>
        <w:ind w:left="7"/>
        <w:spacing w:line="221" w:lineRule="auto"/>
        <w:rPr/>
      </w:pPr>
      <w:r>
        <w:rPr>
          <w:spacing w:val="5"/>
        </w:rPr>
        <w:t>控制机制，保障执业质量，降低执业风险。</w:t>
      </w:r>
    </w:p>
    <w:p>
      <w:pPr>
        <w:spacing w:line="221" w:lineRule="auto"/>
        <w:sectPr>
          <w:footerReference w:type="default" r:id="rId6"/>
          <w:pgSz w:w="11916" w:h="16848"/>
          <w:pgMar w:top="1432" w:right="1359" w:bottom="1636" w:left="1597" w:header="0" w:footer="135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171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第三章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业务承接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right="8"/>
        <w:spacing w:before="101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第十二条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涉税专业服务机构承接业务，一般包括业务环境</w:t>
      </w:r>
    </w:p>
    <w:p>
      <w:pPr>
        <w:pStyle w:val="BodyText"/>
        <w:ind w:left="8"/>
        <w:spacing w:line="220" w:lineRule="auto"/>
        <w:rPr/>
      </w:pPr>
      <w:r>
        <w:rPr>
          <w:spacing w:val="5"/>
        </w:rPr>
        <w:t>评估、承接条件判断、服务协议签订、业务人员确定等程序。</w:t>
      </w:r>
    </w:p>
    <w:p>
      <w:pPr>
        <w:pStyle w:val="BodyText"/>
        <w:ind w:left="18" w:firstLine="621"/>
        <w:spacing w:before="252" w:line="372" w:lineRule="auto"/>
        <w:rPr/>
      </w:pPr>
      <w:r>
        <w:rPr>
          <w:rFonts w:ascii="SimHei" w:hAnsi="SimHei" w:eastAsia="SimHei" w:cs="SimHei"/>
          <w:spacing w:val="6"/>
        </w:rPr>
        <w:t>第十三条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涉税专业服务机构在承接业务前，应当根据委托</w:t>
      </w:r>
      <w:r>
        <w:rPr>
          <w:spacing w:val="8"/>
        </w:rPr>
        <w:t xml:space="preserve"> </w:t>
      </w:r>
      <w:r>
        <w:rPr>
          <w:spacing w:val="6"/>
        </w:rPr>
        <w:t>事项了解委托人的基本情况，如主体登记、运行情况、诚信状况</w:t>
      </w:r>
    </w:p>
    <w:p>
      <w:pPr>
        <w:pStyle w:val="BodyText"/>
        <w:ind w:left="16"/>
        <w:spacing w:before="1" w:line="221" w:lineRule="auto"/>
        <w:rPr/>
      </w:pPr>
      <w:r>
        <w:rPr>
          <w:spacing w:val="2"/>
        </w:rPr>
        <w:t>和内部控制等。</w:t>
      </w:r>
    </w:p>
    <w:p>
      <w:pPr>
        <w:pStyle w:val="BodyText"/>
        <w:ind w:right="33"/>
        <w:spacing w:before="252" w:line="222" w:lineRule="auto"/>
        <w:jc w:val="right"/>
        <w:rPr/>
      </w:pPr>
      <w:r>
        <w:rPr>
          <w:spacing w:val="5"/>
        </w:rPr>
        <w:t>委托事项涉及第三方的，应当延伸了解第三方的基本情况。</w:t>
      </w:r>
    </w:p>
    <w:p>
      <w:pPr>
        <w:pStyle w:val="BodyText"/>
        <w:ind w:right="4"/>
        <w:spacing w:before="250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第十四条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涉税专业服务机构应当通过以下判断确定是否承</w:t>
      </w:r>
    </w:p>
    <w:p>
      <w:pPr>
        <w:pStyle w:val="BodyText"/>
        <w:ind w:left="8"/>
        <w:spacing w:line="223" w:lineRule="auto"/>
        <w:rPr/>
      </w:pPr>
      <w:r>
        <w:rPr>
          <w:spacing w:val="2"/>
        </w:rPr>
        <w:t>接业务：</w:t>
      </w:r>
    </w:p>
    <w:p>
      <w:pPr>
        <w:pStyle w:val="BodyText"/>
        <w:ind w:left="631"/>
        <w:spacing w:before="250" w:line="222" w:lineRule="auto"/>
        <w:rPr/>
      </w:pPr>
      <w:r>
        <w:rPr>
          <w:spacing w:val="6"/>
        </w:rPr>
        <w:t>（一）委托方的委托目的是否合法合理；</w:t>
      </w:r>
    </w:p>
    <w:p>
      <w:pPr>
        <w:pStyle w:val="BodyText"/>
        <w:ind w:left="631"/>
        <w:spacing w:before="251" w:line="222" w:lineRule="auto"/>
        <w:rPr/>
      </w:pPr>
      <w:r>
        <w:rPr>
          <w:spacing w:val="6"/>
        </w:rPr>
        <w:t>（二）委托事项所属的业务类别；</w:t>
      </w:r>
    </w:p>
    <w:p>
      <w:pPr>
        <w:pStyle w:val="BodyText"/>
        <w:ind w:right="14"/>
        <w:spacing w:before="251" w:line="624" w:lineRule="exact"/>
        <w:jc w:val="right"/>
        <w:rPr/>
      </w:pPr>
      <w:r>
        <w:rPr>
          <w:spacing w:val="6"/>
          <w:position w:val="23"/>
        </w:rPr>
        <w:t>（三）承接专业税务顾问、税收策划、涉税鉴证、纳税情况</w:t>
      </w:r>
    </w:p>
    <w:p>
      <w:pPr>
        <w:pStyle w:val="BodyText"/>
        <w:ind w:left="29"/>
        <w:spacing w:before="1" w:line="221" w:lineRule="auto"/>
        <w:rPr/>
      </w:pPr>
      <w:r>
        <w:rPr>
          <w:spacing w:val="3"/>
        </w:rPr>
        <w:t>审查业务的，是否具备相应的资质；</w:t>
      </w:r>
    </w:p>
    <w:p>
      <w:pPr>
        <w:pStyle w:val="BodyText"/>
        <w:ind w:right="7"/>
        <w:spacing w:before="252" w:line="624" w:lineRule="exact"/>
        <w:jc w:val="right"/>
        <w:rPr/>
      </w:pPr>
      <w:r>
        <w:rPr>
          <w:spacing w:val="19"/>
          <w:position w:val="23"/>
        </w:rPr>
        <w:t>（四）承接涉税鉴证和纳税情况审查业务是否符合独立性</w:t>
      </w:r>
    </w:p>
    <w:p>
      <w:pPr>
        <w:pStyle w:val="BodyText"/>
        <w:ind w:left="17"/>
        <w:spacing w:before="1" w:line="222" w:lineRule="auto"/>
        <w:rPr/>
      </w:pPr>
      <w:r>
        <w:rPr>
          <w:spacing w:val="-2"/>
        </w:rPr>
        <w:t>原则；</w:t>
      </w:r>
    </w:p>
    <w:p>
      <w:pPr>
        <w:pStyle w:val="BodyText"/>
        <w:ind w:left="631"/>
        <w:spacing w:before="250" w:line="222" w:lineRule="auto"/>
        <w:rPr/>
      </w:pPr>
      <w:r>
        <w:rPr>
          <w:spacing w:val="6"/>
        </w:rPr>
        <w:t>（五）是否具备承接该业务的专业胜任能力。</w:t>
      </w:r>
    </w:p>
    <w:p>
      <w:pPr>
        <w:pStyle w:val="BodyText"/>
        <w:ind w:firstLine="639"/>
        <w:spacing w:before="249" w:line="372" w:lineRule="auto"/>
        <w:rPr/>
      </w:pPr>
      <w:r>
        <w:rPr>
          <w:rFonts w:ascii="SimHei" w:hAnsi="SimHei" w:eastAsia="SimHei" w:cs="SimHei"/>
          <w:spacing w:val="6"/>
        </w:rPr>
        <w:t>第十五条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承接业务应当与委托方签订服务协议。服务协议</w:t>
      </w:r>
      <w:r>
        <w:rPr>
          <w:spacing w:val="8"/>
        </w:rPr>
        <w:t xml:space="preserve"> </w:t>
      </w:r>
      <w:r>
        <w:rPr>
          <w:spacing w:val="7"/>
        </w:rPr>
        <w:t>一般应当明确服务内容、服务方式、服务期限、服务费用、成果</w:t>
      </w:r>
      <w:r>
        <w:rPr/>
        <w:t xml:space="preserve"> </w:t>
      </w:r>
      <w:r>
        <w:rPr>
          <w:spacing w:val="7"/>
        </w:rPr>
        <w:t>形式及用途、权利义务、违约责任、争议解决以及</w:t>
      </w:r>
      <w:r>
        <w:rPr>
          <w:spacing w:val="6"/>
        </w:rPr>
        <w:t>其他需要载明</w:t>
      </w:r>
    </w:p>
    <w:p>
      <w:pPr>
        <w:pStyle w:val="BodyText"/>
        <w:ind w:left="36"/>
        <w:spacing w:before="1" w:line="223" w:lineRule="auto"/>
        <w:rPr/>
      </w:pPr>
      <w:r>
        <w:rPr>
          <w:spacing w:val="-5"/>
        </w:rPr>
        <w:t>的事项。</w:t>
      </w:r>
    </w:p>
    <w:p>
      <w:pPr>
        <w:spacing w:line="223" w:lineRule="auto"/>
        <w:sectPr>
          <w:footerReference w:type="default" r:id="rId7"/>
          <w:pgSz w:w="11916" w:h="16848"/>
          <w:pgMar w:top="1432" w:right="1446" w:bottom="1691" w:left="1592" w:header="0" w:footer="1415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" w:right="91" w:firstLine="627"/>
        <w:spacing w:before="100" w:line="372" w:lineRule="auto"/>
        <w:jc w:val="both"/>
        <w:rPr/>
      </w:pPr>
      <w:r>
        <w:rPr>
          <w:rFonts w:ascii="SimHei" w:hAnsi="SimHei" w:eastAsia="SimHei" w:cs="SimHei"/>
          <w:spacing w:val="6"/>
        </w:rPr>
        <w:t>第十六条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涉税专业服务机构应当根据承接业务内容委派具</w:t>
      </w:r>
      <w:r>
        <w:rPr>
          <w:spacing w:val="8"/>
        </w:rPr>
        <w:t xml:space="preserve"> </w:t>
      </w:r>
      <w:r>
        <w:rPr>
          <w:spacing w:val="6"/>
        </w:rPr>
        <w:t>备专业胜任能力的人员执行业务，根据业务需要可以聘请外部专</w:t>
      </w:r>
    </w:p>
    <w:p>
      <w:pPr>
        <w:pStyle w:val="BodyText"/>
        <w:ind w:left="8"/>
        <w:spacing w:line="223" w:lineRule="auto"/>
        <w:rPr/>
      </w:pPr>
      <w:r>
        <w:rPr>
          <w:spacing w:val="-6"/>
        </w:rPr>
        <w:t>家。</w:t>
      </w:r>
    </w:p>
    <w:p>
      <w:pPr>
        <w:pStyle w:val="BodyText"/>
        <w:ind w:left="640"/>
        <w:spacing w:before="249" w:line="624" w:lineRule="exact"/>
        <w:rPr/>
      </w:pPr>
      <w:r>
        <w:rPr>
          <w:spacing w:val="18"/>
          <w:position w:val="23"/>
        </w:rPr>
        <w:t>委派的人员和聘请的外部专家应当符合执业要求和回避制</w:t>
      </w:r>
    </w:p>
    <w:p>
      <w:pPr>
        <w:pStyle w:val="BodyText"/>
        <w:spacing w:line="223" w:lineRule="auto"/>
        <w:rPr/>
      </w:pPr>
      <w:r>
        <w:rPr>
          <w:spacing w:val="-2"/>
        </w:rPr>
        <w:t>度。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164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第四章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业务实施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2" w:firstLine="620"/>
        <w:spacing w:before="101" w:line="372" w:lineRule="auto"/>
        <w:rPr/>
      </w:pPr>
      <w:r>
        <w:rPr>
          <w:rFonts w:ascii="SimHei" w:hAnsi="SimHei" w:eastAsia="SimHei" w:cs="SimHei"/>
          <w:spacing w:val="4"/>
        </w:rPr>
        <w:t>第十七条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业务实施主要包括业务计划编制、资料收集评估、</w:t>
      </w:r>
      <w:r>
        <w:rPr/>
        <w:t xml:space="preserve"> </w:t>
      </w:r>
      <w:r>
        <w:rPr>
          <w:spacing w:val="6"/>
        </w:rPr>
        <w:t>法律法规适用、业务成果形成、业务成果复核、业</w:t>
      </w:r>
      <w:r>
        <w:rPr>
          <w:spacing w:val="5"/>
        </w:rPr>
        <w:t>务成果交付、</w:t>
      </w:r>
    </w:p>
    <w:p>
      <w:pPr>
        <w:pStyle w:val="BodyText"/>
        <w:ind w:left="14"/>
        <w:spacing w:before="1" w:line="219" w:lineRule="auto"/>
        <w:rPr/>
      </w:pPr>
      <w:r>
        <w:rPr>
          <w:spacing w:val="4"/>
        </w:rPr>
        <w:t>业务记录形成、业务档案归集等程序。</w:t>
      </w:r>
    </w:p>
    <w:p>
      <w:pPr>
        <w:pStyle w:val="BodyText"/>
        <w:ind w:left="14" w:right="87" w:firstLine="617"/>
        <w:spacing w:before="254" w:line="372" w:lineRule="auto"/>
        <w:rPr/>
      </w:pPr>
      <w:r>
        <w:rPr>
          <w:rFonts w:ascii="SimHei" w:hAnsi="SimHei" w:eastAsia="SimHei" w:cs="SimHei"/>
          <w:spacing w:val="6"/>
        </w:rPr>
        <w:t>第十八条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开展业务应当根据服务协议约定编制业务计划，</w:t>
      </w:r>
      <w:r>
        <w:rPr>
          <w:spacing w:val="1"/>
        </w:rPr>
        <w:t xml:space="preserve"> </w:t>
      </w:r>
      <w:r>
        <w:rPr>
          <w:spacing w:val="6"/>
        </w:rPr>
        <w:t>主要内容包括业务事项、执行程序、时间安排、人员分工、业务</w:t>
      </w:r>
    </w:p>
    <w:p>
      <w:pPr>
        <w:pStyle w:val="BodyText"/>
        <w:ind w:left="8"/>
        <w:spacing w:before="1" w:line="221" w:lineRule="auto"/>
        <w:rPr/>
      </w:pPr>
      <w:r>
        <w:rPr>
          <w:spacing w:val="4"/>
        </w:rPr>
        <w:t>成果交付、风险管理及其他相关事项。</w:t>
      </w:r>
    </w:p>
    <w:p>
      <w:pPr>
        <w:pStyle w:val="BodyText"/>
        <w:ind w:left="646"/>
        <w:spacing w:before="252" w:line="221" w:lineRule="auto"/>
        <w:rPr/>
      </w:pPr>
      <w:r>
        <w:rPr>
          <w:spacing w:val="4"/>
        </w:rPr>
        <w:t>业务计划可以根据业务执行情况适时调整。</w:t>
      </w:r>
    </w:p>
    <w:p>
      <w:pPr>
        <w:pStyle w:val="BodyText"/>
        <w:ind w:left="16" w:right="87" w:firstLine="616"/>
        <w:spacing w:before="251" w:line="372" w:lineRule="auto"/>
        <w:rPr/>
      </w:pPr>
      <w:r>
        <w:rPr>
          <w:rFonts w:ascii="SimHei" w:hAnsi="SimHei" w:eastAsia="SimHei" w:cs="SimHei"/>
          <w:spacing w:val="6"/>
        </w:rPr>
        <w:t>第十九条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开展业务应当根据执业需要充分、适当地取得并</w:t>
      </w:r>
      <w:r>
        <w:rPr>
          <w:spacing w:val="3"/>
        </w:rPr>
        <w:t xml:space="preserve"> </w:t>
      </w:r>
      <w:r>
        <w:rPr>
          <w:spacing w:val="6"/>
        </w:rPr>
        <w:t>归集与业务内容相关的资料（包括单证、报表、文件和相关数据</w:t>
      </w:r>
      <w:r>
        <w:rPr>
          <w:spacing w:val="3"/>
        </w:rPr>
        <w:t xml:space="preserve"> </w:t>
      </w:r>
      <w:r>
        <w:rPr>
          <w:spacing w:val="5"/>
        </w:rPr>
        <w:t>等</w:t>
      </w:r>
      <w:r>
        <w:rPr>
          <w:spacing w:val="17"/>
        </w:rPr>
        <w:t>），</w:t>
      </w:r>
      <w:r>
        <w:rPr>
          <w:spacing w:val="5"/>
        </w:rPr>
        <w:t>评估业务资料的关联性、合法性、真实性、完整性，并根</w:t>
      </w:r>
    </w:p>
    <w:p>
      <w:pPr>
        <w:pStyle w:val="BodyText"/>
        <w:ind w:left="5"/>
        <w:spacing w:line="221" w:lineRule="auto"/>
        <w:rPr/>
      </w:pPr>
      <w:r>
        <w:rPr>
          <w:spacing w:val="4"/>
        </w:rPr>
        <w:t>据需要进行补充或调整。</w:t>
      </w:r>
    </w:p>
    <w:p>
      <w:pPr>
        <w:pStyle w:val="BodyText"/>
        <w:ind w:left="632"/>
        <w:spacing w:before="252" w:line="625" w:lineRule="exact"/>
        <w:rPr/>
      </w:pPr>
      <w:r>
        <w:rPr>
          <w:rFonts w:ascii="SimHei" w:hAnsi="SimHei" w:eastAsia="SimHei" w:cs="SimHei"/>
          <w:spacing w:val="6"/>
          <w:position w:val="23"/>
        </w:rPr>
        <w:t>第二十条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开展业务应当依据业务事实进行专业判断，确定</w:t>
      </w:r>
    </w:p>
    <w:p>
      <w:pPr>
        <w:pStyle w:val="BodyText"/>
        <w:ind w:left="5"/>
        <w:spacing w:before="1" w:line="222" w:lineRule="auto"/>
        <w:rPr/>
      </w:pPr>
      <w:r>
        <w:rPr>
          <w:spacing w:val="3"/>
        </w:rPr>
        <w:t>适用的法律法规。</w:t>
      </w:r>
    </w:p>
    <w:p>
      <w:pPr>
        <w:spacing w:line="222" w:lineRule="auto"/>
        <w:sectPr>
          <w:footerReference w:type="default" r:id="rId8"/>
          <w:pgSz w:w="11916" w:h="16848"/>
          <w:pgMar w:top="1432" w:right="1359" w:bottom="1636" w:left="1599" w:header="0" w:footer="135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6"/>
        <w:spacing w:before="100" w:line="626" w:lineRule="exact"/>
        <w:jc w:val="right"/>
        <w:rPr/>
      </w:pPr>
      <w:r>
        <w:rPr>
          <w:rFonts w:ascii="SimHei" w:hAnsi="SimHei" w:eastAsia="SimHei" w:cs="SimHei"/>
          <w:spacing w:val="12"/>
          <w:position w:val="23"/>
        </w:rPr>
        <w:t>第二十一条</w:t>
      </w:r>
      <w:r>
        <w:rPr>
          <w:rFonts w:ascii="SimHei" w:hAnsi="SimHei" w:eastAsia="SimHei" w:cs="SimHei"/>
          <w:spacing w:val="12"/>
          <w:position w:val="23"/>
        </w:rPr>
        <w:t xml:space="preserve"> </w:t>
      </w:r>
      <w:r>
        <w:rPr>
          <w:spacing w:val="12"/>
          <w:position w:val="23"/>
        </w:rPr>
        <w:t>开展业务应当根据服务协议约定以及质量管理</w:t>
      </w:r>
    </w:p>
    <w:p>
      <w:pPr>
        <w:pStyle w:val="BodyText"/>
        <w:ind w:left="4"/>
        <w:spacing w:line="221" w:lineRule="auto"/>
        <w:rPr/>
      </w:pPr>
      <w:r>
        <w:rPr>
          <w:spacing w:val="4"/>
        </w:rPr>
        <w:t>要求，执行必要的业务程序，形成业务成果。</w:t>
      </w:r>
    </w:p>
    <w:p>
      <w:pPr>
        <w:pStyle w:val="BodyText"/>
        <w:spacing w:before="249" w:line="627" w:lineRule="exact"/>
        <w:jc w:val="right"/>
        <w:rPr/>
      </w:pPr>
      <w:r>
        <w:rPr>
          <w:spacing w:val="6"/>
          <w:position w:val="23"/>
        </w:rPr>
        <w:t>业务成果应当根据具体业务类型选择恰当的形式，一般包括</w:t>
      </w:r>
    </w:p>
    <w:p>
      <w:pPr>
        <w:pStyle w:val="BodyText"/>
        <w:ind w:left="8"/>
        <w:spacing w:before="1" w:line="219" w:lineRule="auto"/>
        <w:rPr/>
      </w:pPr>
      <w:r>
        <w:rPr>
          <w:spacing w:val="5"/>
        </w:rPr>
        <w:t>业务报告、专业意见、办税表单以及留存备查资料等形</w:t>
      </w:r>
      <w:r>
        <w:rPr>
          <w:spacing w:val="4"/>
        </w:rPr>
        <w:t>式。</w:t>
      </w:r>
    </w:p>
    <w:p>
      <w:pPr>
        <w:pStyle w:val="BodyText"/>
        <w:ind w:right="7"/>
        <w:spacing w:before="252" w:line="627" w:lineRule="exact"/>
        <w:jc w:val="right"/>
        <w:rPr/>
      </w:pPr>
      <w:r>
        <w:rPr>
          <w:spacing w:val="6"/>
          <w:position w:val="23"/>
        </w:rPr>
        <w:t>业务成果应当事实清楚、证据充分、依据正确、</w:t>
      </w:r>
      <w:r>
        <w:rPr>
          <w:spacing w:val="5"/>
          <w:position w:val="23"/>
        </w:rPr>
        <w:t>程序合法、</w:t>
      </w:r>
    </w:p>
    <w:p>
      <w:pPr>
        <w:pStyle w:val="BodyText"/>
        <w:ind w:left="39"/>
        <w:spacing w:line="222" w:lineRule="auto"/>
        <w:rPr/>
      </w:pPr>
      <w:r>
        <w:rPr/>
        <w:t>内容恰当、结论正确。</w:t>
      </w:r>
    </w:p>
    <w:p>
      <w:pPr>
        <w:pStyle w:val="BodyText"/>
        <w:ind w:right="6"/>
        <w:spacing w:before="249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第二十二条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涉税专业服务机构应当根据质量管理要求建立</w:t>
      </w:r>
    </w:p>
    <w:p>
      <w:pPr>
        <w:pStyle w:val="BodyText"/>
        <w:ind w:left="8"/>
        <w:spacing w:before="1" w:line="221" w:lineRule="auto"/>
        <w:rPr/>
      </w:pPr>
      <w:r>
        <w:rPr>
          <w:spacing w:val="2"/>
        </w:rPr>
        <w:t>业务成果复核制度。</w:t>
      </w:r>
    </w:p>
    <w:p>
      <w:pPr>
        <w:pStyle w:val="BodyText"/>
        <w:spacing w:before="252" w:line="624" w:lineRule="exact"/>
        <w:jc w:val="right"/>
        <w:rPr/>
      </w:pPr>
      <w:r>
        <w:rPr>
          <w:spacing w:val="6"/>
          <w:position w:val="23"/>
        </w:rPr>
        <w:t>专业税务顾问、税收策划、涉税鉴证、纳税情况审查专项业</w:t>
      </w:r>
    </w:p>
    <w:p>
      <w:pPr>
        <w:pStyle w:val="BodyText"/>
        <w:ind w:left="1"/>
        <w:spacing w:before="1" w:line="222" w:lineRule="auto"/>
        <w:rPr/>
      </w:pPr>
      <w:r>
        <w:rPr>
          <w:spacing w:val="4"/>
        </w:rPr>
        <w:t>务应当实施两级以上复核。</w:t>
      </w:r>
    </w:p>
    <w:p>
      <w:pPr>
        <w:pStyle w:val="BodyText"/>
        <w:ind w:right="1"/>
        <w:spacing w:before="249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第二十三条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涉税专业服务机构应当按照协议约定交付业务</w:t>
      </w:r>
    </w:p>
    <w:p>
      <w:pPr>
        <w:pStyle w:val="BodyText"/>
        <w:ind w:left="2"/>
        <w:spacing w:before="1" w:line="222" w:lineRule="auto"/>
        <w:rPr/>
      </w:pPr>
      <w:r>
        <w:rPr>
          <w:spacing w:val="-2"/>
        </w:rPr>
        <w:t>成果。</w:t>
      </w:r>
    </w:p>
    <w:p>
      <w:pPr>
        <w:pStyle w:val="BodyText"/>
        <w:spacing w:before="250" w:line="624" w:lineRule="exact"/>
        <w:jc w:val="right"/>
        <w:rPr/>
      </w:pPr>
      <w:r>
        <w:rPr>
          <w:spacing w:val="5"/>
          <w:position w:val="23"/>
        </w:rPr>
        <w:t>出具书面业务报告或专业意见的，应当加盖机构印章后交付</w:t>
      </w:r>
    </w:p>
    <w:p>
      <w:pPr>
        <w:pStyle w:val="BodyText"/>
        <w:ind w:left="2"/>
        <w:spacing w:before="1" w:line="223" w:lineRule="auto"/>
        <w:rPr/>
      </w:pPr>
      <w:r>
        <w:rPr/>
        <w:t>委托人。</w:t>
      </w:r>
    </w:p>
    <w:p>
      <w:pPr>
        <w:pStyle w:val="BodyText"/>
        <w:spacing w:before="249" w:line="624" w:lineRule="exact"/>
        <w:jc w:val="right"/>
        <w:rPr/>
      </w:pPr>
      <w:r>
        <w:rPr>
          <w:spacing w:val="6"/>
          <w:position w:val="23"/>
        </w:rPr>
        <w:t>专业税务顾问、税收策划、涉税鉴证和纳税情况审查四类业</w:t>
      </w:r>
    </w:p>
    <w:p>
      <w:pPr>
        <w:pStyle w:val="BodyText"/>
        <w:ind w:left="1"/>
        <w:spacing w:before="1" w:line="222" w:lineRule="auto"/>
        <w:rPr/>
      </w:pPr>
      <w:r>
        <w:rPr>
          <w:spacing w:val="5"/>
        </w:rPr>
        <w:t>务成果，应当由承办业务的税务师、注册会计师或者律师签章。</w:t>
      </w:r>
    </w:p>
    <w:p>
      <w:pPr>
        <w:pStyle w:val="BodyText"/>
        <w:spacing w:before="250" w:line="624" w:lineRule="exact"/>
        <w:jc w:val="right"/>
        <w:rPr/>
      </w:pPr>
      <w:r>
        <w:rPr>
          <w:spacing w:val="5"/>
          <w:position w:val="23"/>
        </w:rPr>
        <w:t>出具办税表单、留存备查资料等其他形式的，应当按照约定</w:t>
      </w:r>
    </w:p>
    <w:p>
      <w:pPr>
        <w:pStyle w:val="BodyText"/>
        <w:spacing w:line="223" w:lineRule="auto"/>
        <w:rPr/>
      </w:pPr>
      <w:r>
        <w:rPr>
          <w:spacing w:val="3"/>
        </w:rPr>
        <w:t>方式交付委托人。</w:t>
      </w:r>
    </w:p>
    <w:p>
      <w:pPr>
        <w:pStyle w:val="BodyText"/>
        <w:spacing w:before="248" w:line="626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第二十四条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涉税专业服务机构应当建立业务记录制度，记</w:t>
      </w:r>
    </w:p>
    <w:p>
      <w:pPr>
        <w:pStyle w:val="BodyText"/>
        <w:ind w:left="8"/>
        <w:spacing w:line="220" w:lineRule="auto"/>
        <w:rPr/>
      </w:pPr>
      <w:r>
        <w:rPr>
          <w:spacing w:val="3"/>
        </w:rPr>
        <w:t>录执业过程并形成工作底稿。</w:t>
      </w:r>
    </w:p>
    <w:p>
      <w:pPr>
        <w:pStyle w:val="BodyText"/>
        <w:ind w:right="30"/>
        <w:spacing w:before="254" w:line="220" w:lineRule="auto"/>
        <w:jc w:val="right"/>
        <w:rPr/>
      </w:pPr>
      <w:r>
        <w:rPr>
          <w:spacing w:val="5"/>
        </w:rPr>
        <w:t>工作底稿应当内容完整、重点突出、逻辑清晰、结论明确。</w:t>
      </w:r>
    </w:p>
    <w:p>
      <w:pPr>
        <w:spacing w:line="220" w:lineRule="auto"/>
        <w:sectPr>
          <w:footerReference w:type="default" r:id="rId9"/>
          <w:pgSz w:w="11916" w:h="16848"/>
          <w:pgMar w:top="1432" w:right="1449" w:bottom="1691" w:left="1606" w:header="0" w:footer="1415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spacing w:before="100" w:line="626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第二十五条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涉税专业服务完成后，应当整理业务协议、业</w:t>
      </w:r>
    </w:p>
    <w:p>
      <w:pPr>
        <w:pStyle w:val="BodyText"/>
        <w:ind w:left="12"/>
        <w:spacing w:line="220" w:lineRule="auto"/>
        <w:rPr/>
      </w:pPr>
      <w:r>
        <w:rPr>
          <w:spacing w:val="6"/>
        </w:rPr>
        <w:t>务成果、工作底稿等相关资料，于业务完成后60日内形成</w:t>
      </w:r>
      <w:r>
        <w:rPr>
          <w:spacing w:val="5"/>
        </w:rPr>
        <w:t>电子或</w:t>
      </w:r>
    </w:p>
    <w:p>
      <w:pPr>
        <w:pStyle w:val="BodyText"/>
        <w:ind w:left="13"/>
        <w:spacing w:before="249" w:line="223" w:lineRule="auto"/>
        <w:outlineLvl w:val="0"/>
        <w:rPr/>
      </w:pPr>
      <w:r>
        <w:rPr>
          <w:spacing w:val="4"/>
        </w:rPr>
        <w:t>纸质的业务档案，并保证档案的真实、完整。</w:t>
      </w:r>
    </w:p>
    <w:p>
      <w:pPr>
        <w:pStyle w:val="BodyText"/>
        <w:ind w:left="23" w:firstLine="613"/>
        <w:spacing w:before="249" w:line="373" w:lineRule="auto"/>
        <w:rPr/>
      </w:pPr>
      <w:r>
        <w:rPr>
          <w:rFonts w:ascii="SimHei" w:hAnsi="SimHei" w:eastAsia="SimHei" w:cs="SimHei"/>
          <w:spacing w:val="6"/>
        </w:rPr>
        <w:t>第二十六条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涉税专业服务机构应当建立档案管理制度，保</w:t>
      </w:r>
      <w:r>
        <w:rPr>
          <w:spacing w:val="8"/>
        </w:rPr>
        <w:t xml:space="preserve"> </w:t>
      </w:r>
      <w:r>
        <w:rPr>
          <w:spacing w:val="6"/>
        </w:rPr>
        <w:t>障电子或纸质档案安全，按照法律法规规定合理确定档案</w:t>
      </w:r>
      <w:r>
        <w:rPr>
          <w:spacing w:val="5"/>
        </w:rPr>
        <w:t>保管期</w:t>
      </w:r>
    </w:p>
    <w:p>
      <w:pPr>
        <w:pStyle w:val="BodyText"/>
        <w:ind w:left="38"/>
        <w:spacing w:line="222" w:lineRule="auto"/>
        <w:rPr/>
      </w:pPr>
      <w:r>
        <w:rPr/>
        <w:t>限，最低不少于10年。</w:t>
      </w:r>
    </w:p>
    <w:p>
      <w:pPr>
        <w:pStyle w:val="BodyText"/>
        <w:spacing w:before="249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第二十七条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未经委托人同意，涉税专业服务机构不得向任</w:t>
      </w:r>
    </w:p>
    <w:p>
      <w:pPr>
        <w:pStyle w:val="BodyText"/>
        <w:spacing w:before="1" w:line="219" w:lineRule="auto"/>
        <w:rPr/>
      </w:pPr>
      <w:r>
        <w:rPr>
          <w:spacing w:val="5"/>
        </w:rPr>
        <w:t>何第三方提供业务档案，但下列情况除外：</w:t>
      </w:r>
    </w:p>
    <w:p>
      <w:pPr>
        <w:pStyle w:val="BodyText"/>
        <w:ind w:left="629"/>
        <w:spacing w:before="256" w:line="221" w:lineRule="auto"/>
        <w:rPr/>
      </w:pPr>
      <w:r>
        <w:rPr>
          <w:spacing w:val="5"/>
        </w:rPr>
        <w:t>（一）税务机关实施涉税专业服务行政监管需要查阅的；</w:t>
      </w:r>
    </w:p>
    <w:p>
      <w:pPr>
        <w:pStyle w:val="BodyText"/>
        <w:ind w:left="629"/>
        <w:spacing w:before="253" w:line="624" w:lineRule="exact"/>
        <w:rPr/>
      </w:pPr>
      <w:r>
        <w:rPr>
          <w:spacing w:val="5"/>
          <w:position w:val="23"/>
        </w:rPr>
        <w:t>（二）税务机关依法开展税务检查需要查阅的；</w:t>
      </w:r>
    </w:p>
    <w:p>
      <w:pPr>
        <w:pStyle w:val="BodyText"/>
        <w:ind w:left="610"/>
        <w:spacing w:line="221" w:lineRule="auto"/>
        <w:rPr/>
      </w:pPr>
      <w:r>
        <w:rPr>
          <w:spacing w:val="5"/>
        </w:rPr>
        <w:t>（三）法律、行政法规另有规定的。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339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第五章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附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" w:right="2" w:firstLine="633"/>
        <w:spacing w:before="101" w:line="372" w:lineRule="auto"/>
        <w:jc w:val="both"/>
        <w:rPr/>
      </w:pPr>
      <w:r>
        <w:rPr>
          <w:rFonts w:ascii="SimHei" w:hAnsi="SimHei" w:eastAsia="SimHei" w:cs="SimHei"/>
          <w:spacing w:val="6"/>
        </w:rPr>
        <w:t>第二十八条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涉税专业服务机构及其涉税服务人员向委托人</w:t>
      </w:r>
      <w:r>
        <w:rPr>
          <w:spacing w:val="4"/>
        </w:rPr>
        <w:t xml:space="preserve"> </w:t>
      </w:r>
      <w:r>
        <w:rPr>
          <w:spacing w:val="6"/>
        </w:rPr>
        <w:t>提供社会保险费和由税务机关征收的非税收入服务的，可以参照</w:t>
      </w:r>
    </w:p>
    <w:p>
      <w:pPr>
        <w:pStyle w:val="BodyText"/>
        <w:ind w:left="6"/>
        <w:spacing w:line="221" w:lineRule="auto"/>
        <w:rPr/>
      </w:pPr>
      <w:r>
        <w:rPr>
          <w:spacing w:val="3"/>
        </w:rPr>
        <w:t>本准则执行。</w:t>
      </w:r>
    </w:p>
    <w:p>
      <w:pPr>
        <w:pStyle w:val="BodyText"/>
        <w:ind w:left="637"/>
        <w:spacing w:before="252" w:line="225" w:lineRule="auto"/>
        <w:rPr/>
      </w:pPr>
      <w:r>
        <w:rPr>
          <w:rFonts w:ascii="SimHei" w:hAnsi="SimHei" w:eastAsia="SimHei" w:cs="SimHei"/>
          <w:spacing w:val="3"/>
        </w:rPr>
        <w:t>第二十九条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3"/>
        </w:rPr>
        <w:t>本准则自2023年10月1日起施行。</w:t>
      </w:r>
    </w:p>
    <w:p>
      <w:pPr>
        <w:spacing w:line="225" w:lineRule="auto"/>
        <w:sectPr>
          <w:footerReference w:type="default" r:id="rId10"/>
          <w:pgSz w:w="11916" w:h="16848"/>
          <w:pgMar w:top="1432" w:right="1450" w:bottom="1636" w:left="1595" w:header="0" w:footer="1358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578"/>
        <w:spacing w:before="113" w:line="488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  <w:position w:val="2"/>
        </w:rPr>
        <w:t>涉税专业服务职业道德守则（试行）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1" w:line="226" w:lineRule="auto"/>
        <w:outlineLvl w:val="0"/>
        <w:rPr/>
      </w:pPr>
      <w:r>
        <w:rPr>
          <w:rFonts w:ascii="SimHei" w:hAnsi="SimHei" w:eastAsia="SimHei" w:cs="SimHei"/>
          <w:spacing w:val="6"/>
        </w:rPr>
        <w:t>第一条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为了规范涉税专业服务机构及其涉税服务人员执业</w:t>
      </w:r>
    </w:p>
    <w:p>
      <w:pPr>
        <w:pStyle w:val="BodyText"/>
        <w:ind w:left="2"/>
        <w:spacing w:before="245" w:line="624" w:lineRule="exact"/>
        <w:rPr/>
      </w:pPr>
      <w:r>
        <w:rPr>
          <w:spacing w:val="6"/>
          <w:position w:val="23"/>
        </w:rPr>
        <w:t>行为，提高涉税专业服务行业职业道德水准，维护职业形象，根</w:t>
      </w:r>
    </w:p>
    <w:p>
      <w:pPr>
        <w:pStyle w:val="BodyText"/>
        <w:ind w:left="6"/>
        <w:spacing w:line="221" w:lineRule="auto"/>
        <w:rPr/>
      </w:pPr>
      <w:r>
        <w:rPr>
          <w:spacing w:val="5"/>
        </w:rPr>
        <w:t>据《涉税专业服务基本准则（试行）》制定本守</w:t>
      </w:r>
      <w:r>
        <w:rPr>
          <w:spacing w:val="4"/>
        </w:rPr>
        <w:t>则。</w:t>
      </w:r>
    </w:p>
    <w:p>
      <w:pPr>
        <w:pStyle w:val="BodyText"/>
        <w:ind w:left="633"/>
        <w:spacing w:before="252" w:line="223" w:lineRule="auto"/>
        <w:outlineLvl w:val="0"/>
        <w:rPr/>
      </w:pPr>
      <w:r>
        <w:rPr>
          <w:rFonts w:ascii="SimHei" w:hAnsi="SimHei" w:eastAsia="SimHei" w:cs="SimHei"/>
          <w:spacing w:val="6"/>
        </w:rPr>
        <w:t>第二条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涉税专业服务机构及其涉税服务人员在中华人民共</w:t>
      </w:r>
    </w:p>
    <w:p>
      <w:pPr>
        <w:pStyle w:val="BodyText"/>
        <w:ind w:left="10"/>
        <w:spacing w:before="250" w:line="222" w:lineRule="auto"/>
        <w:rPr/>
      </w:pPr>
      <w:r>
        <w:rPr>
          <w:spacing w:val="4"/>
        </w:rPr>
        <w:t>和国境内从事涉税专业服务应当遵守本守则。</w:t>
      </w:r>
    </w:p>
    <w:p>
      <w:pPr>
        <w:pStyle w:val="BodyText"/>
        <w:ind w:right="71"/>
        <w:spacing w:before="249" w:line="626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第三条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从事涉税专业服务应当诚实守信、正直自律、勤勉</w:t>
      </w:r>
    </w:p>
    <w:p>
      <w:pPr>
        <w:pStyle w:val="BodyText"/>
        <w:ind w:left="5"/>
        <w:spacing w:line="225" w:lineRule="auto"/>
        <w:rPr/>
      </w:pPr>
      <w:r>
        <w:rPr/>
        <w:t>尽责。</w:t>
      </w:r>
    </w:p>
    <w:p>
      <w:pPr>
        <w:pStyle w:val="BodyText"/>
        <w:ind w:left="12" w:right="72" w:firstLine="621"/>
        <w:spacing w:before="244" w:line="372" w:lineRule="auto"/>
        <w:rPr/>
      </w:pPr>
      <w:r>
        <w:rPr>
          <w:rFonts w:ascii="SimHei" w:hAnsi="SimHei" w:eastAsia="SimHei" w:cs="SimHei"/>
          <w:spacing w:val="6"/>
        </w:rPr>
        <w:t>第四条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从事涉税专业服务应当遵守法律、行政法规、部门</w:t>
      </w:r>
      <w:r>
        <w:rPr>
          <w:spacing w:val="3"/>
        </w:rPr>
        <w:t xml:space="preserve"> </w:t>
      </w:r>
      <w:r>
        <w:rPr>
          <w:spacing w:val="6"/>
        </w:rPr>
        <w:t>规章及规范性文件（以下简称法律法规）的要求，履行服务协议</w:t>
      </w:r>
    </w:p>
    <w:p>
      <w:pPr>
        <w:pStyle w:val="BodyText"/>
        <w:ind w:left="29"/>
        <w:spacing w:before="2" w:line="223" w:lineRule="auto"/>
        <w:rPr/>
      </w:pPr>
      <w:r>
        <w:rPr>
          <w:spacing w:val="-5"/>
        </w:rPr>
        <w:t>的约定。</w:t>
      </w:r>
    </w:p>
    <w:p>
      <w:pPr>
        <w:pStyle w:val="BodyText"/>
        <w:ind w:firstLine="640"/>
        <w:spacing w:before="247" w:line="372" w:lineRule="auto"/>
        <w:rPr/>
      </w:pPr>
      <w:r>
        <w:rPr>
          <w:spacing w:val="6"/>
        </w:rPr>
        <w:t>不得采取隐瞒、欺诈、贿赂、串通、回扣、不当承诺、恶意</w:t>
      </w:r>
      <w:r>
        <w:rPr>
          <w:spacing w:val="10"/>
        </w:rPr>
        <w:t xml:space="preserve"> </w:t>
      </w:r>
      <w:r>
        <w:rPr>
          <w:spacing w:val="-2"/>
        </w:rPr>
        <w:t>低价和虚假宣传等不正当手段承揽业务；不得歪曲解读税收政策；</w:t>
      </w:r>
    </w:p>
    <w:p>
      <w:pPr>
        <w:pStyle w:val="BodyText"/>
        <w:ind w:left="8"/>
        <w:spacing w:before="1" w:line="221" w:lineRule="auto"/>
        <w:rPr/>
      </w:pPr>
      <w:r>
        <w:rPr>
          <w:spacing w:val="4"/>
        </w:rPr>
        <w:t>不得诱导、帮助委托人实施涉税违法违规活动。</w:t>
      </w:r>
    </w:p>
    <w:p>
      <w:pPr>
        <w:pStyle w:val="BodyText"/>
        <w:ind w:right="66"/>
        <w:spacing w:before="250" w:line="626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第五条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从事涉税专业服务应当自觉维护职业形象，廉洁从</w:t>
      </w:r>
    </w:p>
    <w:p>
      <w:pPr>
        <w:pStyle w:val="BodyText"/>
        <w:ind w:left="16"/>
        <w:spacing w:line="233" w:lineRule="auto"/>
        <w:rPr/>
      </w:pPr>
      <w:r>
        <w:rPr>
          <w:spacing w:val="-9"/>
        </w:rPr>
        <w:t>业。</w:t>
      </w:r>
    </w:p>
    <w:p>
      <w:pPr>
        <w:pStyle w:val="BodyText"/>
        <w:ind w:right="66"/>
        <w:spacing w:before="231" w:line="625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第六条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从事涉税专业服务应当遵循客观公正原则，基于业</w:t>
      </w:r>
    </w:p>
    <w:p>
      <w:pPr>
        <w:pStyle w:val="BodyText"/>
        <w:ind w:left="8"/>
        <w:spacing w:before="1" w:line="222" w:lineRule="auto"/>
        <w:rPr/>
      </w:pPr>
      <w:r>
        <w:rPr>
          <w:spacing w:val="3"/>
        </w:rPr>
        <w:t>务事实，遵守法律法规。</w:t>
      </w:r>
    </w:p>
    <w:p>
      <w:pPr>
        <w:pStyle w:val="BodyText"/>
        <w:ind w:left="633"/>
        <w:spacing w:before="249" w:line="226" w:lineRule="auto"/>
        <w:rPr/>
      </w:pPr>
      <w:r>
        <w:rPr>
          <w:rFonts w:ascii="SimHei" w:hAnsi="SimHei" w:eastAsia="SimHei" w:cs="SimHei"/>
          <w:spacing w:val="5"/>
        </w:rPr>
        <w:t>第七条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从事涉税专业服务应当秉持专业精神和职业操守。</w:t>
      </w:r>
    </w:p>
    <w:p>
      <w:pPr>
        <w:spacing w:line="226" w:lineRule="auto"/>
        <w:sectPr>
          <w:footerReference w:type="default" r:id="rId11"/>
          <w:pgSz w:w="11916" w:h="16848"/>
          <w:pgMar w:top="1432" w:right="1383" w:bottom="1693" w:left="1598" w:header="0" w:footer="1415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2"/>
        <w:spacing w:before="101" w:line="624" w:lineRule="exact"/>
        <w:jc w:val="right"/>
        <w:rPr/>
      </w:pPr>
      <w:r>
        <w:rPr>
          <w:spacing w:val="6"/>
          <w:position w:val="23"/>
        </w:rPr>
        <w:t>从事涉税鉴证、纳税情况审查服务，不得与被鉴证人、被审</w:t>
      </w:r>
    </w:p>
    <w:p>
      <w:pPr>
        <w:pStyle w:val="BodyText"/>
        <w:spacing w:before="1" w:line="219" w:lineRule="auto"/>
        <w:rPr/>
      </w:pPr>
      <w:r>
        <w:rPr>
          <w:spacing w:val="4"/>
        </w:rPr>
        <w:t>查人存在影响独立性的利益关系。</w:t>
      </w:r>
    </w:p>
    <w:p>
      <w:pPr>
        <w:pStyle w:val="BodyText"/>
        <w:ind w:right="4"/>
        <w:spacing w:before="252" w:line="627" w:lineRule="exact"/>
        <w:jc w:val="right"/>
        <w:rPr/>
      </w:pPr>
      <w:r>
        <w:rPr>
          <w:rFonts w:ascii="SimHei" w:hAnsi="SimHei" w:eastAsia="SimHei" w:cs="SimHei"/>
          <w:spacing w:val="6"/>
          <w:position w:val="23"/>
        </w:rPr>
        <w:t>第八条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对委托事项存在涉及税收违法违规风险的，应当提</w:t>
      </w:r>
    </w:p>
    <w:p>
      <w:pPr>
        <w:pStyle w:val="BodyText"/>
        <w:ind w:left="20"/>
        <w:spacing w:before="1" w:line="218" w:lineRule="auto"/>
        <w:rPr/>
      </w:pPr>
      <w:r>
        <w:rPr>
          <w:spacing w:val="4"/>
        </w:rPr>
        <w:t>醒委托人排除，并审慎评估对业务开展的影响。</w:t>
      </w:r>
    </w:p>
    <w:p>
      <w:pPr>
        <w:pStyle w:val="BodyText"/>
        <w:ind w:left="3" w:firstLine="627"/>
        <w:spacing w:before="255" w:line="372" w:lineRule="auto"/>
        <w:rPr/>
      </w:pPr>
      <w:r>
        <w:rPr>
          <w:rFonts w:ascii="SimHei" w:hAnsi="SimHei" w:eastAsia="SimHei" w:cs="SimHei"/>
          <w:spacing w:val="6"/>
        </w:rPr>
        <w:t>第九条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涉税服务人员应当通过继续教育、业务培训等途径</w:t>
      </w:r>
      <w:r>
        <w:rPr>
          <w:spacing w:val="9"/>
        </w:rPr>
        <w:t xml:space="preserve"> </w:t>
      </w:r>
      <w:r>
        <w:rPr>
          <w:spacing w:val="6"/>
        </w:rPr>
        <w:t>持续掌握和更新法律法规、办税实务和信息技术等方面的专业知</w:t>
      </w:r>
    </w:p>
    <w:p>
      <w:pPr>
        <w:pStyle w:val="BodyText"/>
        <w:ind w:left="13"/>
        <w:spacing w:line="221" w:lineRule="auto"/>
        <w:rPr/>
      </w:pPr>
      <w:r>
        <w:rPr>
          <w:spacing w:val="3"/>
        </w:rPr>
        <w:t>识和技能，保持专业胜任能力。</w:t>
      </w:r>
    </w:p>
    <w:p>
      <w:pPr>
        <w:pStyle w:val="BodyText"/>
        <w:ind w:left="3" w:right="4" w:firstLine="627"/>
        <w:spacing w:before="251" w:line="372" w:lineRule="auto"/>
        <w:rPr/>
      </w:pPr>
      <w:r>
        <w:rPr>
          <w:rFonts w:ascii="SimHei" w:hAnsi="SimHei" w:eastAsia="SimHei" w:cs="SimHei"/>
          <w:spacing w:val="6"/>
        </w:rPr>
        <w:t>第十条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从事涉税专业服务应当依照法律法规规定和协议约</w:t>
      </w:r>
      <w:r>
        <w:rPr>
          <w:spacing w:val="9"/>
        </w:rPr>
        <w:t xml:space="preserve"> </w:t>
      </w:r>
      <w:r>
        <w:rPr>
          <w:spacing w:val="6"/>
        </w:rPr>
        <w:t>定，对涉税专业服务过程中知悉的国家安全信息、个人隐私和个</w:t>
      </w:r>
    </w:p>
    <w:p>
      <w:pPr>
        <w:pStyle w:val="BodyText"/>
        <w:ind w:left="2"/>
        <w:spacing w:line="221" w:lineRule="auto"/>
        <w:rPr/>
      </w:pPr>
      <w:r>
        <w:rPr>
          <w:spacing w:val="4"/>
        </w:rPr>
        <w:t>人信息、商业秘密予以保密。</w:t>
      </w:r>
    </w:p>
    <w:p>
      <w:pPr>
        <w:pStyle w:val="BodyText"/>
        <w:ind w:left="20" w:firstLine="611"/>
        <w:spacing w:before="251" w:line="372" w:lineRule="auto"/>
        <w:rPr/>
      </w:pPr>
      <w:r>
        <w:rPr>
          <w:rFonts w:ascii="SimHei" w:hAnsi="SimHei" w:eastAsia="SimHei" w:cs="SimHei"/>
          <w:spacing w:val="6"/>
        </w:rPr>
        <w:t>第十一条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从事涉税专业服务应当有效保护和合法合规使用</w:t>
      </w:r>
      <w:r>
        <w:rPr>
          <w:spacing w:val="3"/>
        </w:rPr>
        <w:t xml:space="preserve"> </w:t>
      </w:r>
      <w:r>
        <w:rPr>
          <w:spacing w:val="6"/>
        </w:rPr>
        <w:t>涉税专业服务过程中知悉的涉税数据，不得利用涉税数据谋</w:t>
      </w:r>
      <w:r>
        <w:rPr>
          <w:spacing w:val="5"/>
        </w:rPr>
        <w:t>取不</w:t>
      </w:r>
    </w:p>
    <w:p>
      <w:pPr>
        <w:pStyle w:val="BodyText"/>
        <w:ind w:left="9"/>
        <w:spacing w:before="1" w:line="222" w:lineRule="auto"/>
        <w:rPr/>
      </w:pPr>
      <w:r>
        <w:rPr>
          <w:spacing w:val="1"/>
        </w:rPr>
        <w:t>正当利益。</w:t>
      </w:r>
    </w:p>
    <w:p>
      <w:pPr>
        <w:pStyle w:val="BodyText"/>
        <w:ind w:left="631"/>
        <w:spacing w:before="248" w:line="225" w:lineRule="auto"/>
        <w:rPr/>
      </w:pPr>
      <w:r>
        <w:rPr>
          <w:rFonts w:ascii="SimHei" w:hAnsi="SimHei" w:eastAsia="SimHei" w:cs="SimHei"/>
          <w:spacing w:val="3"/>
        </w:rPr>
        <w:t>第十二条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3"/>
        </w:rPr>
        <w:t>本守则自2023年10月1日起施行。</w:t>
      </w:r>
    </w:p>
    <w:p>
      <w:pPr>
        <w:spacing w:line="225" w:lineRule="auto"/>
        <w:sectPr>
          <w:footerReference w:type="default" r:id="rId12"/>
          <w:pgSz w:w="11916" w:h="16848"/>
          <w:pgMar w:top="1432" w:right="1446" w:bottom="1637" w:left="1601" w:header="0" w:footer="1358" w:gutter="0"/>
        </w:sectPr>
        <w:rPr/>
      </w:pP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tbl>
      <w:tblPr>
        <w:tblStyle w:val="TableNormal"/>
        <w:tblW w:w="886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62"/>
        <w:gridCol w:w="4398"/>
      </w:tblGrid>
      <w:tr>
        <w:trPr>
          <w:trHeight w:val="1090" w:hRule="atLeast"/>
        </w:trPr>
        <w:tc>
          <w:tcPr>
            <w:tcW w:w="8860" w:type="dxa"/>
            <w:vAlign w:val="top"/>
            <w:gridSpan w:val="2"/>
            <w:tcBorders>
              <w:bottom w:val="single" w:color="000000" w:sz="6" w:space="0"/>
              <w:top w:val="single" w:color="000000" w:sz="10" w:space="0"/>
            </w:tcBorders>
          </w:tcPr>
          <w:p>
            <w:pPr>
              <w:ind w:left="1052" w:right="450" w:hanging="698"/>
              <w:spacing w:before="47" w:line="22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0"/>
              </w:rPr>
              <w:t>分送：国家税务总局各省、自治区、直辖市和计划单列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市税务局，国家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7"/>
              </w:rPr>
              <w:t>税务总局驻各地特派员办事处，中央纪委国家监委驻国家税务总局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0"/>
              </w:rPr>
              <w:t>纪检监察组办公室。</w:t>
            </w:r>
          </w:p>
        </w:tc>
      </w:tr>
      <w:tr>
        <w:trPr>
          <w:trHeight w:val="582" w:hRule="atLeast"/>
        </w:trPr>
        <w:tc>
          <w:tcPr>
            <w:tcW w:w="4462" w:type="dxa"/>
            <w:vAlign w:val="top"/>
            <w:tcBorders>
              <w:top w:val="single" w:color="000000" w:sz="6" w:space="0"/>
              <w:bottom w:val="single" w:color="000000" w:sz="10" w:space="0"/>
            </w:tcBorders>
          </w:tcPr>
          <w:p>
            <w:pPr>
              <w:ind w:left="348"/>
              <w:spacing w:before="15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国家税务总局纳税服务司承办</w:t>
            </w:r>
          </w:p>
        </w:tc>
        <w:tc>
          <w:tcPr>
            <w:tcW w:w="4398" w:type="dxa"/>
            <w:vAlign w:val="top"/>
            <w:tcBorders>
              <w:top w:val="single" w:color="000000" w:sz="6" w:space="0"/>
              <w:bottom w:val="single" w:color="000000" w:sz="10" w:space="0"/>
            </w:tcBorders>
          </w:tcPr>
          <w:p>
            <w:pPr>
              <w:ind w:left="825"/>
              <w:spacing w:before="153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办公厅2023年9</w:t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月6日印发</w:t>
            </w:r>
          </w:p>
        </w:tc>
      </w:tr>
    </w:tbl>
    <w:p>
      <w:pPr>
        <w:pStyle w:val="BodyText"/>
        <w:ind w:left="7453"/>
        <w:spacing w:before="152" w:line="184" w:lineRule="auto"/>
        <w:rPr>
          <w:sz w:val="28"/>
          <w:szCs w:val="28"/>
        </w:rPr>
      </w:pPr>
      <w:r>
        <w:rPr>
          <w:sz w:val="28"/>
          <w:szCs w:val="28"/>
          <w:spacing w:val="-14"/>
        </w:rPr>
        <w:t>—</w:t>
      </w:r>
      <w:r>
        <w:rPr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11</w:t>
      </w:r>
      <w:r>
        <w:rPr>
          <w:rFonts w:ascii="SimSun" w:hAnsi="SimSun" w:eastAsia="SimSun" w:cs="SimSun"/>
          <w:sz w:val="28"/>
          <w:szCs w:val="28"/>
          <w:spacing w:val="24"/>
        </w:rPr>
        <w:t xml:space="preserve"> </w:t>
      </w:r>
      <w:r>
        <w:rPr>
          <w:sz w:val="28"/>
          <w:szCs w:val="28"/>
          <w:spacing w:val="-14"/>
        </w:rPr>
        <w:t>—</w:t>
      </w:r>
    </w:p>
    <w:sectPr>
      <w:footerReference w:type="default" r:id="rId13"/>
      <w:pgSz w:w="11916" w:h="16848"/>
      <w:pgMar w:top="1432" w:right="1531" w:bottom="400" w:left="15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24"/>
      <w:spacing w:line="177" w:lineRule="auto"/>
      <w:rPr>
        <w:sz w:val="28"/>
        <w:szCs w:val="28"/>
      </w:rPr>
    </w:pPr>
    <w:r>
      <w:rPr>
        <w:sz w:val="28"/>
        <w:szCs w:val="28"/>
        <w:spacing w:val="-19"/>
      </w:rPr>
      <w:t>—</w:t>
    </w:r>
    <w:r>
      <w:rPr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22"/>
      </w:rPr>
      <w:t xml:space="preserve"> </w:t>
    </w:r>
    <w:r>
      <w:rPr>
        <w:sz w:val="28"/>
        <w:szCs w:val="28"/>
        <w:spacing w:val="-19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1"/>
      <w:spacing w:line="177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10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sz w:val="28"/>
        <w:szCs w:val="28"/>
        <w:spacing w:val="-14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5"/>
      <w:spacing w:before="1" w:line="176" w:lineRule="auto"/>
      <w:rPr>
        <w:sz w:val="28"/>
        <w:szCs w:val="28"/>
      </w:rPr>
    </w:pPr>
    <w:r>
      <w:rPr>
        <w:sz w:val="28"/>
        <w:szCs w:val="28"/>
        <w:spacing w:val="-13"/>
      </w:rPr>
      <w:t>—</w:t>
    </w:r>
    <w:r>
      <w:rPr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2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sz w:val="28"/>
        <w:szCs w:val="28"/>
        <w:spacing w:val="-1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20"/>
      <w:spacing w:before="1" w:line="176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3</w:t>
    </w:r>
    <w:r>
      <w:rPr>
        <w:rFonts w:ascii="SimSun" w:hAnsi="SimSun" w:eastAsia="SimSun" w:cs="SimSun"/>
        <w:sz w:val="28"/>
        <w:szCs w:val="28"/>
        <w:spacing w:val="22"/>
      </w:rPr>
      <w:t xml:space="preserve"> </w:t>
    </w:r>
    <w:r>
      <w:rPr>
        <w:sz w:val="28"/>
        <w:szCs w:val="28"/>
        <w:spacing w:val="-1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5"/>
      <w:spacing w:before="1" w:line="176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4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sz w:val="28"/>
        <w:szCs w:val="28"/>
        <w:spacing w:val="-11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25"/>
      <w:spacing w:line="175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5</w:t>
    </w:r>
    <w:r>
      <w:rPr>
        <w:rFonts w:ascii="SimSun" w:hAnsi="SimSun" w:eastAsia="SimSun" w:cs="SimSun"/>
        <w:sz w:val="28"/>
        <w:szCs w:val="28"/>
        <w:spacing w:val="22"/>
      </w:rPr>
      <w:t xml:space="preserve"> </w:t>
    </w:r>
    <w:r>
      <w:rPr>
        <w:sz w:val="28"/>
        <w:szCs w:val="28"/>
        <w:spacing w:val="-1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2"/>
      <w:spacing w:before="1" w:line="176" w:lineRule="auto"/>
      <w:rPr>
        <w:sz w:val="28"/>
        <w:szCs w:val="28"/>
      </w:rPr>
    </w:pPr>
    <w:r>
      <w:rPr>
        <w:sz w:val="28"/>
        <w:szCs w:val="28"/>
        <w:spacing w:val="-12"/>
      </w:rPr>
      <w:t>—</w:t>
    </w:r>
    <w:r>
      <w:rPr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6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sz w:val="28"/>
        <w:szCs w:val="28"/>
        <w:spacing w:val="-1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11"/>
      <w:spacing w:line="175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7</w:t>
    </w:r>
    <w:r>
      <w:rPr>
        <w:rFonts w:ascii="SimSun" w:hAnsi="SimSun" w:eastAsia="SimSun" w:cs="SimSun"/>
        <w:sz w:val="28"/>
        <w:szCs w:val="28"/>
        <w:spacing w:val="22"/>
      </w:rPr>
      <w:t xml:space="preserve"> </w:t>
    </w:r>
    <w:r>
      <w:rPr>
        <w:sz w:val="28"/>
        <w:szCs w:val="28"/>
        <w:spacing w:val="-14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"/>
      <w:spacing w:before="1" w:line="176" w:lineRule="auto"/>
      <w:rPr>
        <w:sz w:val="28"/>
        <w:szCs w:val="28"/>
      </w:rPr>
    </w:pPr>
    <w:r>
      <w:rPr>
        <w:sz w:val="28"/>
        <w:szCs w:val="28"/>
        <w:spacing w:val="-12"/>
      </w:rPr>
      <w:t>—</w:t>
    </w:r>
    <w:r>
      <w:rPr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8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sz w:val="28"/>
        <w:szCs w:val="28"/>
        <w:spacing w:val="-1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18"/>
      <w:spacing w:before="1" w:line="176" w:lineRule="auto"/>
      <w:rPr>
        <w:sz w:val="28"/>
        <w:szCs w:val="28"/>
      </w:rPr>
    </w:pPr>
    <w:r>
      <w:rPr>
        <w:sz w:val="28"/>
        <w:szCs w:val="28"/>
        <w:spacing w:val="-12"/>
      </w:rPr>
      <w:t>—</w:t>
    </w:r>
    <w:r>
      <w:rPr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9</w:t>
    </w:r>
    <w:r>
      <w:rPr>
        <w:rFonts w:ascii="SimSun" w:hAnsi="SimSun" w:eastAsia="SimSun" w:cs="SimSun"/>
        <w:sz w:val="28"/>
        <w:szCs w:val="28"/>
        <w:spacing w:val="22"/>
      </w:rPr>
      <w:t xml:space="preserve"> </w:t>
    </w:r>
    <w:r>
      <w:rPr>
        <w:sz w:val="28"/>
        <w:szCs w:val="28"/>
        <w:spacing w:val="-1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1.png"/><Relationship Id="rId3" Type="http://schemas.openxmlformats.org/officeDocument/2006/relationships/footer" Target="footer2.xml"/><Relationship Id="rId2" Type="http://schemas.openxmlformats.org/officeDocument/2006/relationships/hyperlink" Target="https://bjlx.pkulaw.com/chl/ca88b5ed5ce08c6cbdfb.html?way=textSlc" TargetMode="Externa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dcterms:created xsi:type="dcterms:W3CDTF">2023-09-15T11:16:16Z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2023-09-15T11:17:48</vt:filetime>
  </property>
</Properties>
</file>